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9"/>
        <w:gridCol w:w="6520"/>
        <w:gridCol w:w="1701"/>
      </w:tblGrid>
      <w:tr w:rsidR="002B68AF" w14:paraId="107FD143" w14:textId="77777777" w:rsidTr="00CF4BCB">
        <w:tc>
          <w:tcPr>
            <w:tcW w:w="959" w:type="dxa"/>
          </w:tcPr>
          <w:p w14:paraId="64F3E9BF" w14:textId="77777777" w:rsidR="002B68AF" w:rsidRDefault="002B68AF" w:rsidP="00CF4BCB">
            <w:pPr>
              <w:rPr>
                <w:rFonts w:ascii="Arial Mäori" w:hAnsi="Arial Mäori"/>
                <w:b/>
                <w:sz w:val="22"/>
                <w:u w:val="single"/>
              </w:rPr>
            </w:pPr>
            <w:bookmarkStart w:id="0" w:name="_GoBack"/>
            <w:bookmarkEnd w:id="0"/>
          </w:p>
        </w:tc>
        <w:tc>
          <w:tcPr>
            <w:tcW w:w="6520" w:type="dxa"/>
          </w:tcPr>
          <w:p w14:paraId="7C5B3560" w14:textId="77777777" w:rsidR="002B68AF" w:rsidRPr="00307C28" w:rsidRDefault="002B68AF" w:rsidP="00307C28">
            <w:pPr>
              <w:pStyle w:val="Heading1"/>
              <w:spacing w:after="240"/>
              <w:rPr>
                <w:b/>
                <w:bCs/>
                <w:sz w:val="24"/>
              </w:rPr>
            </w:pPr>
            <w:r w:rsidRPr="00307C28">
              <w:rPr>
                <w:b/>
                <w:bCs/>
                <w:sz w:val="24"/>
              </w:rPr>
              <w:t>CANON II</w:t>
            </w:r>
          </w:p>
          <w:p w14:paraId="5B92F165" w14:textId="77777777" w:rsidR="002B68AF" w:rsidRDefault="002B68AF" w:rsidP="00CF4BCB">
            <w:pPr>
              <w:suppressAutoHyphens/>
              <w:spacing w:after="120"/>
              <w:jc w:val="center"/>
              <w:rPr>
                <w:rFonts w:ascii="Arial Mäori" w:hAnsi="Arial Mäori"/>
                <w:b/>
                <w:bCs/>
                <w:spacing w:val="-3"/>
                <w:sz w:val="24"/>
                <w:u w:val="single"/>
                <w:lang w:val="en-US"/>
              </w:rPr>
            </w:pPr>
            <w:r w:rsidRPr="00307C28">
              <w:rPr>
                <w:rFonts w:ascii="Arial Mäori" w:hAnsi="Arial Mäori"/>
                <w:b/>
                <w:bCs/>
                <w:spacing w:val="-3"/>
                <w:sz w:val="24"/>
                <w:u w:val="single"/>
                <w:lang w:val="en-US"/>
              </w:rPr>
              <w:t>OF A NEW TABLE OF LESSONS</w:t>
            </w:r>
          </w:p>
          <w:p w14:paraId="521BA0C8" w14:textId="77777777" w:rsidR="00307C28" w:rsidRDefault="00307C28" w:rsidP="00CF4BCB">
            <w:pPr>
              <w:suppressAutoHyphens/>
              <w:spacing w:after="120"/>
              <w:jc w:val="center"/>
              <w:rPr>
                <w:rFonts w:ascii="Arial Mäori" w:hAnsi="Arial Mäori"/>
                <w:b/>
                <w:sz w:val="22"/>
                <w:u w:val="single"/>
                <w:lang w:val="en-US"/>
              </w:rPr>
            </w:pPr>
          </w:p>
        </w:tc>
        <w:tc>
          <w:tcPr>
            <w:tcW w:w="1701" w:type="dxa"/>
          </w:tcPr>
          <w:p w14:paraId="08F3EAB5" w14:textId="77777777" w:rsidR="002B68AF" w:rsidRDefault="002B68AF" w:rsidP="00CF4BCB">
            <w:pPr>
              <w:rPr>
                <w:rFonts w:ascii="Arial Mäori" w:hAnsi="Arial Mäori"/>
                <w:i/>
                <w:sz w:val="18"/>
              </w:rPr>
            </w:pPr>
          </w:p>
        </w:tc>
      </w:tr>
      <w:tr w:rsidR="002B68AF" w14:paraId="750F8A4E" w14:textId="77777777" w:rsidTr="00CF4BCB">
        <w:tc>
          <w:tcPr>
            <w:tcW w:w="959" w:type="dxa"/>
          </w:tcPr>
          <w:p w14:paraId="128BB0F6" w14:textId="77777777" w:rsidR="002B68AF" w:rsidRDefault="002B68AF" w:rsidP="00CF4BCB">
            <w:pPr>
              <w:rPr>
                <w:rFonts w:ascii="Arial Mäori" w:hAnsi="Arial Mäori"/>
                <w:b/>
                <w:sz w:val="22"/>
                <w:u w:val="single"/>
              </w:rPr>
            </w:pPr>
            <w:r>
              <w:rPr>
                <w:rFonts w:ascii="Arial Mäori" w:hAnsi="Arial Mäori"/>
                <w:spacing w:val="-3"/>
                <w:sz w:val="22"/>
                <w:lang w:val="en-US"/>
              </w:rPr>
              <w:t>1.   </w:t>
            </w:r>
          </w:p>
        </w:tc>
        <w:tc>
          <w:tcPr>
            <w:tcW w:w="6520" w:type="dxa"/>
          </w:tcPr>
          <w:p w14:paraId="14109AFF" w14:textId="77777777" w:rsidR="002B68AF" w:rsidRDefault="002B68AF" w:rsidP="00CF4BCB">
            <w:pPr>
              <w:tabs>
                <w:tab w:val="left" w:pos="-720"/>
                <w:tab w:val="left" w:pos="0"/>
              </w:tabs>
              <w:suppressAutoHyphens/>
              <w:spacing w:after="120"/>
              <w:jc w:val="both"/>
              <w:rPr>
                <w:rFonts w:ascii="Arial Mäori" w:hAnsi="Arial Mäori"/>
                <w:b/>
                <w:sz w:val="22"/>
                <w:u w:val="single"/>
                <w:lang w:val="en-US"/>
              </w:rPr>
            </w:pPr>
            <w:r>
              <w:rPr>
                <w:rFonts w:ascii="Arial Mäori" w:hAnsi="Arial Mäori"/>
                <w:spacing w:val="-3"/>
                <w:sz w:val="22"/>
                <w:lang w:val="en-US"/>
              </w:rPr>
              <w:t>[</w:t>
            </w:r>
            <w:r>
              <w:rPr>
                <w:rFonts w:ascii="Arial Mäori" w:hAnsi="Arial Mäori"/>
                <w:b/>
                <w:spacing w:val="-3"/>
                <w:sz w:val="22"/>
                <w:lang w:val="en-US"/>
              </w:rPr>
              <w:t>*F]</w:t>
            </w:r>
            <w:r>
              <w:rPr>
                <w:rFonts w:ascii="Arial Mäori" w:hAnsi="Arial Mäori"/>
                <w:spacing w:val="-3"/>
                <w:sz w:val="22"/>
                <w:lang w:val="en-US"/>
              </w:rPr>
              <w:t xml:space="preserve"> This Synod adopts the new Table of Lessons of 1871 provisionally, until such time as it shall be determined by the General Synod on what principles, and in what manner, this or any other alteration in the Formularies should be adopted.</w:t>
            </w:r>
          </w:p>
        </w:tc>
        <w:tc>
          <w:tcPr>
            <w:tcW w:w="1701" w:type="dxa"/>
          </w:tcPr>
          <w:p w14:paraId="5C16E301" w14:textId="77777777" w:rsidR="002B68AF" w:rsidRDefault="002B68AF" w:rsidP="00CF4BCB">
            <w:pPr>
              <w:rPr>
                <w:rFonts w:ascii="Arial Mäori" w:hAnsi="Arial Mäori"/>
                <w:i/>
                <w:sz w:val="18"/>
              </w:rPr>
            </w:pPr>
            <w:r>
              <w:rPr>
                <w:rFonts w:ascii="Arial Mäori" w:hAnsi="Arial Mäori"/>
                <w:i/>
                <w:sz w:val="18"/>
              </w:rPr>
              <w:t>New Table of Lessons 1874.</w:t>
            </w:r>
          </w:p>
        </w:tc>
      </w:tr>
      <w:tr w:rsidR="002B68AF" w14:paraId="53EA5D15" w14:textId="77777777" w:rsidTr="00CF4BCB">
        <w:tc>
          <w:tcPr>
            <w:tcW w:w="959" w:type="dxa"/>
          </w:tcPr>
          <w:p w14:paraId="7039D695" w14:textId="77777777" w:rsidR="002B68AF" w:rsidRDefault="002B68AF" w:rsidP="00CF4BCB">
            <w:pPr>
              <w:rPr>
                <w:rFonts w:ascii="Arial Mäori" w:hAnsi="Arial Mäori"/>
                <w:spacing w:val="-3"/>
                <w:sz w:val="22"/>
                <w:lang w:val="en-US"/>
              </w:rPr>
            </w:pPr>
            <w:r>
              <w:rPr>
                <w:rFonts w:ascii="Arial Mäori" w:hAnsi="Arial Mäori"/>
                <w:spacing w:val="-3"/>
                <w:sz w:val="22"/>
                <w:lang w:val="en-US"/>
              </w:rPr>
              <w:t>2.    </w:t>
            </w:r>
          </w:p>
        </w:tc>
        <w:tc>
          <w:tcPr>
            <w:tcW w:w="6520" w:type="dxa"/>
          </w:tcPr>
          <w:p w14:paraId="75EA02E5" w14:textId="77777777" w:rsidR="002B68AF" w:rsidRDefault="002B68AF"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This Synod </w:t>
            </w:r>
            <w:proofErr w:type="spellStart"/>
            <w:r>
              <w:rPr>
                <w:rFonts w:ascii="Arial Mäori" w:hAnsi="Arial Mäori"/>
                <w:spacing w:val="-3"/>
                <w:sz w:val="22"/>
                <w:lang w:val="en-US"/>
              </w:rPr>
              <w:t>authorises</w:t>
            </w:r>
            <w:proofErr w:type="spellEnd"/>
            <w:r>
              <w:rPr>
                <w:rFonts w:ascii="Arial Mäori" w:hAnsi="Arial Mäori"/>
                <w:spacing w:val="-3"/>
                <w:sz w:val="22"/>
                <w:lang w:val="en-US"/>
              </w:rPr>
              <w:t xml:space="preserve"> the use of the Alternative Table of Lessons published in the proposed Book of Common Prayer, 1928, in accordance with the rules therein prefixed to the same.</w:t>
            </w:r>
          </w:p>
        </w:tc>
        <w:tc>
          <w:tcPr>
            <w:tcW w:w="1701" w:type="dxa"/>
          </w:tcPr>
          <w:p w14:paraId="2D7DF345" w14:textId="77777777" w:rsidR="002B68AF" w:rsidRDefault="002B68AF" w:rsidP="00CF4BCB">
            <w:pPr>
              <w:rPr>
                <w:rFonts w:ascii="Arial Mäori" w:hAnsi="Arial Mäori"/>
                <w:i/>
                <w:sz w:val="18"/>
              </w:rPr>
            </w:pPr>
            <w:r>
              <w:rPr>
                <w:rFonts w:ascii="Arial Mäori" w:hAnsi="Arial Mäori"/>
                <w:i/>
                <w:sz w:val="18"/>
              </w:rPr>
              <w:t>Alternative Table of Lessons 1937.</w:t>
            </w:r>
          </w:p>
        </w:tc>
      </w:tr>
      <w:tr w:rsidR="002B68AF" w14:paraId="65115D00" w14:textId="77777777" w:rsidTr="00CF4BCB">
        <w:tc>
          <w:tcPr>
            <w:tcW w:w="959" w:type="dxa"/>
          </w:tcPr>
          <w:p w14:paraId="6101BF40" w14:textId="77777777" w:rsidR="002B68AF" w:rsidRDefault="002B68AF" w:rsidP="00CF4BCB">
            <w:pPr>
              <w:rPr>
                <w:rFonts w:ascii="Arial Mäori" w:hAnsi="Arial Mäori"/>
                <w:spacing w:val="-3"/>
                <w:sz w:val="22"/>
                <w:lang w:val="en-US"/>
              </w:rPr>
            </w:pPr>
          </w:p>
        </w:tc>
        <w:tc>
          <w:tcPr>
            <w:tcW w:w="6520" w:type="dxa"/>
          </w:tcPr>
          <w:p w14:paraId="1B12E52D" w14:textId="77777777" w:rsidR="002B68AF" w:rsidRDefault="002B68AF"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b/>
                <w:i/>
                <w:spacing w:val="-2"/>
                <w:sz w:val="22"/>
                <w:lang w:val="en-US"/>
              </w:rPr>
              <w:t>*</w:t>
            </w:r>
            <w:proofErr w:type="gramStart"/>
            <w:r>
              <w:rPr>
                <w:rFonts w:ascii="Arial Mäori" w:hAnsi="Arial Mäori"/>
                <w:b/>
                <w:i/>
                <w:spacing w:val="-2"/>
                <w:sz w:val="22"/>
                <w:lang w:val="en-US"/>
              </w:rPr>
              <w:t xml:space="preserve">F  </w:t>
            </w:r>
            <w:r>
              <w:rPr>
                <w:rFonts w:ascii="Arial Mäori" w:hAnsi="Arial Mäori"/>
                <w:i/>
                <w:spacing w:val="-2"/>
                <w:sz w:val="22"/>
                <w:lang w:val="en-US"/>
              </w:rPr>
              <w:t>This</w:t>
            </w:r>
            <w:proofErr w:type="gramEnd"/>
            <w:r>
              <w:rPr>
                <w:rFonts w:ascii="Arial Mäori" w:hAnsi="Arial Mäori"/>
                <w:i/>
                <w:spacing w:val="-2"/>
                <w:sz w:val="22"/>
                <w:lang w:val="en-US"/>
              </w:rPr>
              <w:t xml:space="preserve"> clause is part of the Formularies of the Church and can be altered or repealed only by way of the procedure stated in the Church of England Empowering Act, 1928.</w:t>
            </w:r>
          </w:p>
        </w:tc>
        <w:tc>
          <w:tcPr>
            <w:tcW w:w="1701" w:type="dxa"/>
          </w:tcPr>
          <w:p w14:paraId="3EEEAA8B" w14:textId="77777777" w:rsidR="002B68AF" w:rsidRDefault="002B68AF" w:rsidP="00CF4BCB">
            <w:pPr>
              <w:rPr>
                <w:rFonts w:ascii="Arial Mäori" w:hAnsi="Arial Mäori"/>
                <w:i/>
                <w:sz w:val="18"/>
              </w:rPr>
            </w:pPr>
          </w:p>
        </w:tc>
      </w:tr>
    </w:tbl>
    <w:p w14:paraId="6629C647" w14:textId="77777777" w:rsidR="00547025" w:rsidRDefault="00547025"/>
    <w:sectPr w:rsidR="0054702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3ED2F" w14:textId="77777777" w:rsidR="002B68AF" w:rsidRDefault="002B68AF" w:rsidP="002B68AF">
      <w:r>
        <w:separator/>
      </w:r>
    </w:p>
  </w:endnote>
  <w:endnote w:type="continuationSeparator" w:id="0">
    <w:p w14:paraId="36545259" w14:textId="77777777" w:rsidR="002B68AF" w:rsidRDefault="002B68AF" w:rsidP="002B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0B99C" w14:textId="0C4C7C65" w:rsidR="002B68AF" w:rsidRDefault="00307C28" w:rsidP="00307C28">
    <w:pPr>
      <w:pStyle w:val="Footer"/>
      <w:tabs>
        <w:tab w:val="clear" w:pos="4513"/>
        <w:tab w:val="left" w:pos="4253"/>
      </w:tabs>
      <w:ind w:left="142"/>
    </w:pPr>
    <w:r>
      <w:tab/>
    </w:r>
    <w:r w:rsidR="007D3931">
      <w:t xml:space="preserve">- </w:t>
    </w:r>
    <w:r w:rsidR="002B68AF">
      <w:t>G. 2 -</w:t>
    </w:r>
    <w:r w:rsidR="002B68AF">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B264F" w14:textId="77777777" w:rsidR="002B68AF" w:rsidRDefault="002B68AF" w:rsidP="002B68AF">
      <w:r>
        <w:separator/>
      </w:r>
    </w:p>
  </w:footnote>
  <w:footnote w:type="continuationSeparator" w:id="0">
    <w:p w14:paraId="7D69D5E5" w14:textId="77777777" w:rsidR="002B68AF" w:rsidRDefault="002B68AF" w:rsidP="002B6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3548A" w14:textId="77777777" w:rsidR="002B68AF" w:rsidRPr="002B68AF" w:rsidRDefault="002B68AF" w:rsidP="002B68AF">
    <w:pPr>
      <w:pStyle w:val="Header"/>
      <w:tabs>
        <w:tab w:val="clear" w:pos="4513"/>
        <w:tab w:val="clear" w:pos="9026"/>
        <w:tab w:val="left" w:pos="4253"/>
        <w:tab w:val="left" w:pos="6237"/>
        <w:tab w:val="right" w:pos="8931"/>
      </w:tabs>
      <w:rPr>
        <w:rFonts w:ascii="Arial" w:hAnsi="Arial" w:cs="Arial"/>
        <w:b/>
        <w:sz w:val="22"/>
        <w:szCs w:val="22"/>
      </w:rPr>
    </w:pPr>
    <w:r>
      <w:rPr>
        <w:rFonts w:ascii="Arial" w:hAnsi="Arial" w:cs="Arial"/>
        <w:b/>
        <w:sz w:val="22"/>
        <w:szCs w:val="22"/>
      </w:rPr>
      <w:tab/>
    </w:r>
    <w:r>
      <w:rPr>
        <w:rFonts w:ascii="Arial" w:hAnsi="Arial" w:cs="Arial"/>
        <w:b/>
        <w:sz w:val="22"/>
        <w:szCs w:val="22"/>
      </w:rPr>
      <w:tab/>
      <w:t>CANON II</w:t>
    </w:r>
    <w:r>
      <w:rPr>
        <w:rFonts w:ascii="Arial" w:hAnsi="Arial" w:cs="Arial"/>
        <w:b/>
        <w:sz w:val="22"/>
        <w:szCs w:val="22"/>
      </w:rPr>
      <w:tab/>
      <w:t>TITLE 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A1DE1"/>
    <w:multiLevelType w:val="hybridMultilevel"/>
    <w:tmpl w:val="A9B86B94"/>
    <w:lvl w:ilvl="0" w:tplc="A39E6FFC">
      <w:numFmt w:val="bullet"/>
      <w:lvlText w:val="-"/>
      <w:lvlJc w:val="left"/>
      <w:pPr>
        <w:ind w:left="502" w:hanging="360"/>
      </w:pPr>
      <w:rPr>
        <w:rFonts w:ascii="Times New Roman" w:eastAsia="Times New Roman" w:hAnsi="Times New Roman" w:cs="Times New Roman"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8AF"/>
    <w:rsid w:val="002B68AF"/>
    <w:rsid w:val="00307C28"/>
    <w:rsid w:val="00547025"/>
    <w:rsid w:val="007D3931"/>
    <w:rsid w:val="00DB66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BDFD"/>
  <w15:chartTrackingRefBased/>
  <w15:docId w15:val="{10815102-1F10-494D-825E-E2013089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8AF"/>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2B68AF"/>
    <w:pPr>
      <w:keepNext/>
      <w:tabs>
        <w:tab w:val="center" w:pos="3514"/>
      </w:tabs>
      <w:suppressAutoHyphens/>
      <w:jc w:val="center"/>
      <w:outlineLvl w:val="0"/>
    </w:pPr>
    <w:rPr>
      <w:rFonts w:ascii="Arial Mäori" w:hAnsi="Arial Mäori"/>
      <w:spacing w:val="-3"/>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8AF"/>
    <w:rPr>
      <w:rFonts w:ascii="Arial Mäori" w:eastAsia="Times New Roman" w:hAnsi="Arial Mäori" w:cs="Times New Roman"/>
      <w:spacing w:val="-3"/>
      <w:szCs w:val="20"/>
      <w:u w:val="single"/>
      <w:lang w:val="en-US"/>
    </w:rPr>
  </w:style>
  <w:style w:type="paragraph" w:styleId="Header">
    <w:name w:val="header"/>
    <w:basedOn w:val="Normal"/>
    <w:link w:val="HeaderChar"/>
    <w:uiPriority w:val="99"/>
    <w:unhideWhenUsed/>
    <w:rsid w:val="002B68AF"/>
    <w:pPr>
      <w:tabs>
        <w:tab w:val="center" w:pos="4513"/>
        <w:tab w:val="right" w:pos="9026"/>
      </w:tabs>
    </w:pPr>
  </w:style>
  <w:style w:type="character" w:customStyle="1" w:styleId="HeaderChar">
    <w:name w:val="Header Char"/>
    <w:basedOn w:val="DefaultParagraphFont"/>
    <w:link w:val="Header"/>
    <w:uiPriority w:val="99"/>
    <w:rsid w:val="002B68AF"/>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2B68AF"/>
    <w:pPr>
      <w:tabs>
        <w:tab w:val="center" w:pos="4513"/>
        <w:tab w:val="right" w:pos="9026"/>
      </w:tabs>
    </w:pPr>
  </w:style>
  <w:style w:type="character" w:customStyle="1" w:styleId="FooterChar">
    <w:name w:val="Footer Char"/>
    <w:basedOn w:val="DefaultParagraphFont"/>
    <w:link w:val="Footer"/>
    <w:uiPriority w:val="99"/>
    <w:rsid w:val="002B68AF"/>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7D39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931"/>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99A33-44A3-4030-A8BA-282EB2C9D90D}">
  <ds:schemaRefs>
    <ds:schemaRef ds:uri="http://schemas.microsoft.com/sharepoint/v3/contenttype/forms"/>
  </ds:schemaRefs>
</ds:datastoreItem>
</file>

<file path=customXml/itemProps2.xml><?xml version="1.0" encoding="utf-8"?>
<ds:datastoreItem xmlns:ds="http://schemas.openxmlformats.org/officeDocument/2006/customXml" ds:itemID="{15FB8231-B27B-40B5-8BD6-7D0F7AF3512B}">
  <ds:schemaRef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4fb0e633-e10e-4f72-bd97-71b29ba6a154"/>
    <ds:schemaRef ds:uri="http://www.w3.org/XML/1998/namespace"/>
  </ds:schemaRefs>
</ds:datastoreItem>
</file>

<file path=customXml/itemProps3.xml><?xml version="1.0" encoding="utf-8"?>
<ds:datastoreItem xmlns:ds="http://schemas.openxmlformats.org/officeDocument/2006/customXml" ds:itemID="{C9B00D54-6937-4D2F-BD54-352AE17F5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cp:lastPrinted>2014-02-23T20:48:00Z</cp:lastPrinted>
  <dcterms:created xsi:type="dcterms:W3CDTF">2014-05-02T00:02:00Z</dcterms:created>
  <dcterms:modified xsi:type="dcterms:W3CDTF">2014-05-02T00:02:00Z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